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24F80" w:rsidRPr="00E24F80" w:rsidRDefault="00E24F80" w:rsidP="00E24F80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E24F80">
        <w:rPr>
          <w:b/>
          <w:bCs/>
          <w:color w:val="333333"/>
          <w:sz w:val="28"/>
          <w:szCs w:val="28"/>
        </w:rPr>
        <w:t>В случае приостановки предприятия работники могут быть переведены в другие организации</w:t>
      </w:r>
    </w:p>
    <w:bookmarkEnd w:id="0"/>
    <w:p w:rsidR="00E24F80" w:rsidRPr="00E24F80" w:rsidRDefault="00E24F80" w:rsidP="00E24F80">
      <w:pPr>
        <w:shd w:val="clear" w:color="auto" w:fill="FFFFFF"/>
        <w:contextualSpacing/>
        <w:rPr>
          <w:color w:val="000000"/>
          <w:sz w:val="28"/>
          <w:szCs w:val="28"/>
        </w:rPr>
      </w:pPr>
      <w:r w:rsidRPr="00E24F80">
        <w:rPr>
          <w:color w:val="000000"/>
          <w:sz w:val="28"/>
          <w:szCs w:val="28"/>
        </w:rPr>
        <w:t> </w:t>
      </w:r>
      <w:r w:rsidRPr="00E24F80">
        <w:rPr>
          <w:color w:val="FFFFFF"/>
          <w:sz w:val="28"/>
          <w:szCs w:val="28"/>
        </w:rPr>
        <w:t>Текст</w:t>
      </w:r>
    </w:p>
    <w:p w:rsidR="00E24F80" w:rsidRPr="00E24F80" w:rsidRDefault="00E24F80" w:rsidP="00E24F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24F80">
        <w:rPr>
          <w:color w:val="333333"/>
          <w:sz w:val="28"/>
          <w:szCs w:val="28"/>
        </w:rPr>
        <w:t>Постановлением Правительства РФ от 30.03.2022 г. № 511 «Об особенностях правового регулирования трудовых отношений и иных непосредственно связанных с ними отношений в 2022 году» предусмотрена мера господдержки для сотрудников предприятий и организаций, которые объявили о временной приостановке работы без намерения полностью прекратить свою деятельность.</w:t>
      </w:r>
    </w:p>
    <w:p w:rsidR="00E24F80" w:rsidRPr="00E24F80" w:rsidRDefault="00E24F80" w:rsidP="00E24F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24F80">
        <w:rPr>
          <w:color w:val="333333"/>
          <w:sz w:val="28"/>
          <w:szCs w:val="28"/>
        </w:rPr>
        <w:t>Для перевода на новое место потребуется письменное согласие работника и направление центра занятости населения. Временные работодатели будут заключать с гражданами срочный трудовой договор с возможностью его продления.</w:t>
      </w:r>
    </w:p>
    <w:p w:rsidR="00E24F80" w:rsidRPr="00E24F80" w:rsidRDefault="00E24F80" w:rsidP="00E24F8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24F80">
        <w:rPr>
          <w:color w:val="333333"/>
          <w:sz w:val="28"/>
          <w:szCs w:val="28"/>
        </w:rPr>
        <w:t>Трудовой договор, заключённый с основным работодателем, в этом случае будет приостановлен, однако срок его действия не прервётся.</w:t>
      </w:r>
      <w:r w:rsidRPr="00E24F80">
        <w:rPr>
          <w:color w:val="333333"/>
          <w:sz w:val="28"/>
          <w:szCs w:val="28"/>
        </w:rPr>
        <w:br/>
        <w:t>По окончании трудового договора, заключенного на период временного перевода работника к другому работодателю, либо при досрочном его расторжении первоначально заключенный трудовой договор возобновляет свое действие в полном объеме со следующего рабочего дня.</w:t>
      </w:r>
    </w:p>
    <w:p w:rsidR="00C55548" w:rsidRPr="007160DD" w:rsidRDefault="00C5554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376B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2022-05-12T16:45:00Z</dcterms:created>
  <dcterms:modified xsi:type="dcterms:W3CDTF">2022-05-12T16:45:00Z</dcterms:modified>
</cp:coreProperties>
</file>